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CEA" w:rsidRDefault="00FC1CEA" w:rsidP="00FC1CEA">
      <w:pPr>
        <w:rPr>
          <w:b/>
          <w:bCs/>
          <w:sz w:val="40"/>
          <w:szCs w:val="40"/>
        </w:rPr>
      </w:pPr>
      <w:r w:rsidRPr="00F3222F">
        <w:rPr>
          <w:b/>
          <w:bCs/>
          <w:sz w:val="40"/>
          <w:szCs w:val="40"/>
        </w:rPr>
        <w:t>Components of EDI</w:t>
      </w:r>
    </w:p>
    <w:p w:rsidR="00F3222F" w:rsidRPr="00F3222F" w:rsidRDefault="00F3222F" w:rsidP="00FC1CEA">
      <w:pPr>
        <w:rPr>
          <w:b/>
          <w:bCs/>
          <w:sz w:val="40"/>
          <w:szCs w:val="40"/>
        </w:rPr>
      </w:pPr>
    </w:p>
    <w:p w:rsidR="00FC1CEA" w:rsidRPr="00FC1CEA" w:rsidRDefault="00FC1CEA" w:rsidP="00FC1CEA">
      <w:pPr>
        <w:rPr>
          <w:sz w:val="40"/>
          <w:szCs w:val="40"/>
        </w:rPr>
      </w:pPr>
      <w:r w:rsidRPr="00FC1CEA">
        <w:rPr>
          <w:sz w:val="40"/>
          <w:szCs w:val="40"/>
        </w:rPr>
        <w:t>1. Application service</w:t>
      </w:r>
    </w:p>
    <w:p w:rsidR="00FC1CEA" w:rsidRPr="00FC1CEA" w:rsidRDefault="00FC1CEA" w:rsidP="00FC1CEA">
      <w:pPr>
        <w:rPr>
          <w:sz w:val="40"/>
          <w:szCs w:val="40"/>
        </w:rPr>
      </w:pPr>
      <w:r w:rsidRPr="00FC1CEA">
        <w:rPr>
          <w:sz w:val="40"/>
          <w:szCs w:val="40"/>
        </w:rPr>
        <w:t>2. Translation service</w:t>
      </w:r>
    </w:p>
    <w:p w:rsidR="00FC1CEA" w:rsidRDefault="00FC1CEA" w:rsidP="00FC1CEA">
      <w:pPr>
        <w:rPr>
          <w:sz w:val="40"/>
          <w:szCs w:val="40"/>
        </w:rPr>
      </w:pPr>
      <w:r w:rsidRPr="00FC1CEA">
        <w:rPr>
          <w:sz w:val="40"/>
          <w:szCs w:val="40"/>
        </w:rPr>
        <w:t>3. Communication service</w:t>
      </w:r>
    </w:p>
    <w:p w:rsidR="0038451E" w:rsidRPr="00FC1CEA" w:rsidRDefault="00AB4B57" w:rsidP="00FC1CEA">
      <w:pPr>
        <w:rPr>
          <w:sz w:val="40"/>
          <w:szCs w:val="40"/>
        </w:rPr>
      </w:pPr>
      <w:r>
        <w:rPr>
          <w:noProof/>
        </w:rPr>
        <w:drawing>
          <wp:anchor distT="0" distB="0" distL="114300" distR="114300" simplePos="0" relativeHeight="251659264" behindDoc="0" locked="0" layoutInCell="1" allowOverlap="1" wp14:anchorId="50B972F1" wp14:editId="17ECBB2B">
            <wp:simplePos x="0" y="0"/>
            <wp:positionH relativeFrom="column">
              <wp:posOffset>0</wp:posOffset>
            </wp:positionH>
            <wp:positionV relativeFrom="paragraph">
              <wp:posOffset>314960</wp:posOffset>
            </wp:positionV>
            <wp:extent cx="6254115" cy="26149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54115" cy="2614930"/>
                    </a:xfrm>
                    <a:prstGeom prst="rect">
                      <a:avLst/>
                    </a:prstGeom>
                  </pic:spPr>
                </pic:pic>
              </a:graphicData>
            </a:graphic>
            <wp14:sizeRelH relativeFrom="margin">
              <wp14:pctWidth>0</wp14:pctWidth>
            </wp14:sizeRelH>
            <wp14:sizeRelV relativeFrom="margin">
              <wp14:pctHeight>0</wp14:pctHeight>
            </wp14:sizeRelV>
          </wp:anchor>
        </w:drawing>
      </w:r>
    </w:p>
    <w:p w:rsidR="00FC1CEA" w:rsidRPr="00FC1CEA" w:rsidRDefault="00FC1CEA" w:rsidP="00FC1CEA">
      <w:pPr>
        <w:rPr>
          <w:sz w:val="40"/>
          <w:szCs w:val="40"/>
        </w:rPr>
      </w:pPr>
    </w:p>
    <w:p w:rsidR="00FC1CEA" w:rsidRPr="00FC1CEA" w:rsidRDefault="00FC1CEA" w:rsidP="00FC1CEA">
      <w:pPr>
        <w:rPr>
          <w:sz w:val="40"/>
          <w:szCs w:val="40"/>
        </w:rPr>
      </w:pPr>
    </w:p>
    <w:p w:rsidR="00FC1CEA" w:rsidRPr="00FC1CEA" w:rsidRDefault="00FC1CEA" w:rsidP="00FC1CEA">
      <w:pPr>
        <w:rPr>
          <w:sz w:val="40"/>
          <w:szCs w:val="40"/>
        </w:rPr>
      </w:pPr>
      <w:r w:rsidRPr="00FC1CEA">
        <w:rPr>
          <w:sz w:val="40"/>
          <w:szCs w:val="40"/>
        </w:rPr>
        <w:t>1.      Application  Services :-</w:t>
      </w:r>
    </w:p>
    <w:p w:rsidR="00FC1CEA" w:rsidRDefault="00FC1CEA" w:rsidP="00FC1CEA">
      <w:pPr>
        <w:rPr>
          <w:sz w:val="40"/>
          <w:szCs w:val="40"/>
        </w:rPr>
      </w:pPr>
      <w:r w:rsidRPr="00FC1CEA">
        <w:rPr>
          <w:sz w:val="40"/>
          <w:szCs w:val="40"/>
        </w:rPr>
        <w:t>It provides the link between application and EDI. It allows you to send documents from an EDI system. The set of callable routine is used to transfer document from the business application into EDI document, destination can be either intra-company or to the external companies.</w:t>
      </w:r>
    </w:p>
    <w:p w:rsidR="00F3222F" w:rsidRDefault="00F3222F" w:rsidP="00FC1CEA">
      <w:pPr>
        <w:rPr>
          <w:sz w:val="40"/>
          <w:szCs w:val="40"/>
        </w:rPr>
      </w:pPr>
    </w:p>
    <w:p w:rsidR="00F3222F" w:rsidRDefault="00F3222F" w:rsidP="00FC1CEA">
      <w:pPr>
        <w:rPr>
          <w:sz w:val="40"/>
          <w:szCs w:val="40"/>
        </w:rPr>
      </w:pPr>
    </w:p>
    <w:p w:rsidR="00F3222F" w:rsidRDefault="00F3222F" w:rsidP="00FC1CEA">
      <w:pPr>
        <w:rPr>
          <w:sz w:val="40"/>
          <w:szCs w:val="40"/>
        </w:rPr>
      </w:pPr>
    </w:p>
    <w:p w:rsidR="00F3222F" w:rsidRDefault="00F3222F" w:rsidP="00FC1CEA">
      <w:pPr>
        <w:rPr>
          <w:sz w:val="40"/>
          <w:szCs w:val="40"/>
        </w:rPr>
      </w:pPr>
    </w:p>
    <w:p w:rsidR="00F3222F" w:rsidRDefault="00F3222F" w:rsidP="00FC1CEA">
      <w:pPr>
        <w:rPr>
          <w:sz w:val="40"/>
          <w:szCs w:val="40"/>
        </w:rPr>
      </w:pPr>
    </w:p>
    <w:p w:rsidR="00FC1CEA" w:rsidRPr="00FC1CEA" w:rsidRDefault="007B7B6F" w:rsidP="00FC1CEA">
      <w:pPr>
        <w:rPr>
          <w:sz w:val="40"/>
          <w:szCs w:val="40"/>
        </w:rPr>
      </w:pPr>
      <w:r>
        <w:rPr>
          <w:noProof/>
        </w:rPr>
        <w:lastRenderedPageBreak/>
        <w:drawing>
          <wp:anchor distT="0" distB="0" distL="114300" distR="114300" simplePos="0" relativeHeight="251661312" behindDoc="0" locked="0" layoutInCell="1" allowOverlap="1" wp14:anchorId="027F81E5" wp14:editId="4E4BA1DD">
            <wp:simplePos x="0" y="0"/>
            <wp:positionH relativeFrom="column">
              <wp:posOffset>0</wp:posOffset>
            </wp:positionH>
            <wp:positionV relativeFrom="paragraph">
              <wp:posOffset>310515</wp:posOffset>
            </wp:positionV>
            <wp:extent cx="5029200" cy="29737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29200" cy="2973705"/>
                    </a:xfrm>
                    <a:prstGeom prst="rect">
                      <a:avLst/>
                    </a:prstGeom>
                  </pic:spPr>
                </pic:pic>
              </a:graphicData>
            </a:graphic>
            <wp14:sizeRelH relativeFrom="margin">
              <wp14:pctWidth>0</wp14:pctWidth>
            </wp14:sizeRelH>
            <wp14:sizeRelV relativeFrom="margin">
              <wp14:pctHeight>0</wp14:pctHeight>
            </wp14:sizeRelV>
          </wp:anchor>
        </w:drawing>
      </w:r>
    </w:p>
    <w:p w:rsidR="00FC1CEA" w:rsidRPr="00FC1CEA" w:rsidRDefault="00FC1CEA" w:rsidP="00FC1CEA">
      <w:pPr>
        <w:rPr>
          <w:sz w:val="40"/>
          <w:szCs w:val="40"/>
        </w:rPr>
      </w:pPr>
    </w:p>
    <w:p w:rsidR="00FC1CEA" w:rsidRPr="00FC1CEA" w:rsidRDefault="00FC1CEA" w:rsidP="00FC1CEA">
      <w:pPr>
        <w:rPr>
          <w:sz w:val="40"/>
          <w:szCs w:val="40"/>
        </w:rPr>
      </w:pPr>
    </w:p>
    <w:p w:rsidR="00FC1CEA" w:rsidRPr="00FC1CEA" w:rsidRDefault="00FC1CEA" w:rsidP="00FC1CEA">
      <w:pPr>
        <w:rPr>
          <w:sz w:val="40"/>
          <w:szCs w:val="40"/>
        </w:rPr>
      </w:pPr>
    </w:p>
    <w:p w:rsidR="00FC1CEA" w:rsidRPr="00FC1CEA" w:rsidRDefault="00FC1CEA" w:rsidP="00FC1CEA">
      <w:pPr>
        <w:rPr>
          <w:sz w:val="40"/>
          <w:szCs w:val="40"/>
        </w:rPr>
      </w:pPr>
      <w:r w:rsidRPr="00FC1CEA">
        <w:rPr>
          <w:sz w:val="40"/>
          <w:szCs w:val="40"/>
        </w:rPr>
        <w:t>2.      Translation service:-</w:t>
      </w:r>
    </w:p>
    <w:p w:rsidR="007B7B6F" w:rsidRPr="00FC1CEA" w:rsidRDefault="004F792B" w:rsidP="00FC1CEA">
      <w:pPr>
        <w:rPr>
          <w:sz w:val="40"/>
          <w:szCs w:val="40"/>
        </w:rPr>
      </w:pPr>
      <w:r>
        <w:rPr>
          <w:noProof/>
        </w:rPr>
        <w:drawing>
          <wp:anchor distT="0" distB="0" distL="114300" distR="114300" simplePos="0" relativeHeight="251665408" behindDoc="0" locked="0" layoutInCell="1" allowOverlap="1" wp14:anchorId="3BCD986D" wp14:editId="6DA9B8A0">
            <wp:simplePos x="0" y="0"/>
            <wp:positionH relativeFrom="column">
              <wp:posOffset>0</wp:posOffset>
            </wp:positionH>
            <wp:positionV relativeFrom="paragraph">
              <wp:posOffset>1546860</wp:posOffset>
            </wp:positionV>
            <wp:extent cx="5041265" cy="2651760"/>
            <wp:effectExtent l="0" t="0" r="635"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41265" cy="2651760"/>
                    </a:xfrm>
                    <a:prstGeom prst="rect">
                      <a:avLst/>
                    </a:prstGeom>
                  </pic:spPr>
                </pic:pic>
              </a:graphicData>
            </a:graphic>
            <wp14:sizeRelH relativeFrom="margin">
              <wp14:pctWidth>0</wp14:pctWidth>
            </wp14:sizeRelH>
            <wp14:sizeRelV relativeFrom="margin">
              <wp14:pctHeight>0</wp14:pctHeight>
            </wp14:sizeRelV>
          </wp:anchor>
        </w:drawing>
      </w:r>
      <w:r w:rsidR="00FC1CEA" w:rsidRPr="00FC1CEA">
        <w:rPr>
          <w:sz w:val="40"/>
          <w:szCs w:val="40"/>
        </w:rPr>
        <w:t xml:space="preserve">Converts the outgoing documents from an internal format file to an agreed external format. Translates internal document from external format to EDI internal format </w:t>
      </w:r>
      <w:proofErr w:type="spellStart"/>
      <w:r w:rsidR="00FC1CEA" w:rsidRPr="00FC1CEA">
        <w:rPr>
          <w:sz w:val="40"/>
          <w:szCs w:val="40"/>
        </w:rPr>
        <w:t>fil</w:t>
      </w:r>
      <w:proofErr w:type="spellEnd"/>
      <w:r w:rsidR="001A1BE8">
        <w:rPr>
          <w:noProof/>
        </w:rPr>
        <w:drawing>
          <wp:anchor distT="0" distB="0" distL="114300" distR="114300" simplePos="0" relativeHeight="251663360" behindDoc="0" locked="0" layoutInCell="1" allowOverlap="1" wp14:anchorId="42911569" wp14:editId="3CEC80EE">
            <wp:simplePos x="0" y="0"/>
            <wp:positionH relativeFrom="column">
              <wp:posOffset>526853</wp:posOffset>
            </wp:positionH>
            <wp:positionV relativeFrom="paragraph">
              <wp:posOffset>5913882</wp:posOffset>
            </wp:positionV>
            <wp:extent cx="4347915" cy="2944368"/>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47915" cy="2944368"/>
                    </a:xfrm>
                    <a:prstGeom prst="rect">
                      <a:avLst/>
                    </a:prstGeom>
                  </pic:spPr>
                </pic:pic>
              </a:graphicData>
            </a:graphic>
            <wp14:sizeRelH relativeFrom="margin">
              <wp14:pctWidth>0</wp14:pctWidth>
            </wp14:sizeRelH>
            <wp14:sizeRelV relativeFrom="margin">
              <wp14:pctHeight>0</wp14:pctHeight>
            </wp14:sizeRelV>
          </wp:anchor>
        </w:drawing>
      </w:r>
    </w:p>
    <w:p w:rsidR="00FC1CEA" w:rsidRPr="00FC1CEA" w:rsidRDefault="00FC1CEA" w:rsidP="00FC1CEA">
      <w:pPr>
        <w:rPr>
          <w:sz w:val="40"/>
          <w:szCs w:val="40"/>
        </w:rPr>
      </w:pPr>
    </w:p>
    <w:p w:rsidR="00FC1CEA" w:rsidRPr="00FC1CEA" w:rsidRDefault="00FC1CEA" w:rsidP="00FC1CEA">
      <w:pPr>
        <w:rPr>
          <w:sz w:val="40"/>
          <w:szCs w:val="40"/>
        </w:rPr>
      </w:pPr>
    </w:p>
    <w:p w:rsidR="00FC1CEA" w:rsidRPr="00FC1CEA" w:rsidRDefault="00FC1CEA" w:rsidP="00FC1CEA">
      <w:pPr>
        <w:rPr>
          <w:sz w:val="40"/>
          <w:szCs w:val="40"/>
        </w:rPr>
      </w:pPr>
      <w:r w:rsidRPr="00FC1CEA">
        <w:rPr>
          <w:sz w:val="40"/>
          <w:szCs w:val="40"/>
        </w:rPr>
        <w:t>3.      Communication service:-</w:t>
      </w:r>
    </w:p>
    <w:p w:rsidR="00FC1CEA" w:rsidRDefault="00FC1CEA" w:rsidP="00FC1CEA">
      <w:pPr>
        <w:rPr>
          <w:sz w:val="40"/>
          <w:szCs w:val="40"/>
        </w:rPr>
      </w:pPr>
      <w:r w:rsidRPr="00FC1CEA">
        <w:rPr>
          <w:sz w:val="40"/>
          <w:szCs w:val="40"/>
        </w:rPr>
        <w:t>The communication service sends and receives transmission files to and from the trading partners either directly or by using party service called a valued added network (VAN).</w:t>
      </w:r>
    </w:p>
    <w:p w:rsidR="004F792B" w:rsidRDefault="004F792B" w:rsidP="00FC1CEA">
      <w:pPr>
        <w:rPr>
          <w:sz w:val="40"/>
          <w:szCs w:val="40"/>
        </w:rPr>
      </w:pPr>
    </w:p>
    <w:p w:rsidR="004F792B" w:rsidRPr="00FC1CEA" w:rsidRDefault="006237C7" w:rsidP="00FC1CEA">
      <w:pPr>
        <w:rPr>
          <w:sz w:val="40"/>
          <w:szCs w:val="40"/>
        </w:rPr>
      </w:pPr>
      <w:r>
        <w:rPr>
          <w:noProof/>
        </w:rPr>
        <w:drawing>
          <wp:anchor distT="0" distB="0" distL="114300" distR="114300" simplePos="0" relativeHeight="251667456" behindDoc="0" locked="0" layoutInCell="1" allowOverlap="1" wp14:anchorId="796873EB" wp14:editId="6052A3CE">
            <wp:simplePos x="0" y="0"/>
            <wp:positionH relativeFrom="column">
              <wp:posOffset>0</wp:posOffset>
            </wp:positionH>
            <wp:positionV relativeFrom="paragraph">
              <wp:posOffset>317500</wp:posOffset>
            </wp:positionV>
            <wp:extent cx="5193665" cy="3218180"/>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93665" cy="3218180"/>
                    </a:xfrm>
                    <a:prstGeom prst="rect">
                      <a:avLst/>
                    </a:prstGeom>
                  </pic:spPr>
                </pic:pic>
              </a:graphicData>
            </a:graphic>
            <wp14:sizeRelH relativeFrom="margin">
              <wp14:pctWidth>0</wp14:pctWidth>
            </wp14:sizeRelH>
            <wp14:sizeRelV relativeFrom="margin">
              <wp14:pctHeight>0</wp14:pctHeight>
            </wp14:sizeRelV>
          </wp:anchor>
        </w:drawing>
      </w:r>
    </w:p>
    <w:p w:rsidR="00FC1CEA" w:rsidRDefault="00FC1CEA">
      <w:pPr>
        <w:rPr>
          <w:sz w:val="40"/>
          <w:szCs w:val="40"/>
        </w:rPr>
      </w:pPr>
    </w:p>
    <w:p w:rsidR="006237C7" w:rsidRDefault="006237C7">
      <w:pPr>
        <w:rPr>
          <w:sz w:val="40"/>
          <w:szCs w:val="40"/>
        </w:rPr>
      </w:pPr>
    </w:p>
    <w:p w:rsidR="00C25A9B" w:rsidRDefault="00C25A9B">
      <w:pPr>
        <w:rPr>
          <w:sz w:val="40"/>
          <w:szCs w:val="40"/>
        </w:rPr>
      </w:pPr>
    </w:p>
    <w:p w:rsidR="00C25A9B" w:rsidRDefault="00C25A9B">
      <w:pPr>
        <w:rPr>
          <w:sz w:val="40"/>
          <w:szCs w:val="40"/>
        </w:rPr>
      </w:pPr>
    </w:p>
    <w:p w:rsidR="004B3CE7" w:rsidRDefault="004B3CE7" w:rsidP="00C25A9B">
      <w:pPr>
        <w:rPr>
          <w:b/>
          <w:bCs/>
          <w:sz w:val="40"/>
          <w:szCs w:val="40"/>
        </w:rPr>
      </w:pPr>
    </w:p>
    <w:p w:rsidR="004B3CE7" w:rsidRDefault="004B3CE7" w:rsidP="00C25A9B">
      <w:pPr>
        <w:rPr>
          <w:b/>
          <w:bCs/>
          <w:sz w:val="40"/>
          <w:szCs w:val="40"/>
        </w:rPr>
      </w:pPr>
    </w:p>
    <w:p w:rsidR="004B3CE7" w:rsidRDefault="004B3CE7" w:rsidP="00C25A9B">
      <w:pPr>
        <w:rPr>
          <w:b/>
          <w:bCs/>
          <w:sz w:val="40"/>
          <w:szCs w:val="40"/>
        </w:rPr>
      </w:pPr>
    </w:p>
    <w:p w:rsidR="004B3CE7" w:rsidRDefault="004B3CE7" w:rsidP="00C25A9B">
      <w:pPr>
        <w:rPr>
          <w:b/>
          <w:bCs/>
          <w:sz w:val="40"/>
          <w:szCs w:val="40"/>
        </w:rPr>
      </w:pPr>
    </w:p>
    <w:p w:rsidR="004B3CE7" w:rsidRDefault="004B3CE7" w:rsidP="00C25A9B">
      <w:pPr>
        <w:rPr>
          <w:b/>
          <w:bCs/>
          <w:sz w:val="40"/>
          <w:szCs w:val="40"/>
        </w:rPr>
      </w:pPr>
    </w:p>
    <w:p w:rsidR="004B3CE7" w:rsidRDefault="00C25A9B" w:rsidP="00C25A9B">
      <w:pPr>
        <w:rPr>
          <w:b/>
          <w:bCs/>
          <w:sz w:val="40"/>
          <w:szCs w:val="40"/>
        </w:rPr>
      </w:pPr>
      <w:r w:rsidRPr="00C25A9B">
        <w:rPr>
          <w:b/>
          <w:bCs/>
          <w:sz w:val="40"/>
          <w:szCs w:val="40"/>
        </w:rPr>
        <w:lastRenderedPageBreak/>
        <w:t>File Types</w:t>
      </w:r>
    </w:p>
    <w:p w:rsidR="004B3CE7" w:rsidRPr="00C25A9B" w:rsidRDefault="004B3CE7" w:rsidP="00C25A9B">
      <w:pPr>
        <w:rPr>
          <w:b/>
          <w:bCs/>
          <w:sz w:val="40"/>
          <w:szCs w:val="40"/>
        </w:rPr>
      </w:pPr>
    </w:p>
    <w:p w:rsidR="00C25A9B" w:rsidRPr="00C25A9B" w:rsidRDefault="00C25A9B" w:rsidP="00C25A9B">
      <w:pPr>
        <w:rPr>
          <w:sz w:val="40"/>
          <w:szCs w:val="40"/>
        </w:rPr>
      </w:pPr>
      <w:r w:rsidRPr="00C25A9B">
        <w:rPr>
          <w:sz w:val="40"/>
          <w:szCs w:val="40"/>
        </w:rPr>
        <w:t>EDI creates following files as a document passes through the system:</w:t>
      </w:r>
    </w:p>
    <w:p w:rsidR="00C25A9B" w:rsidRPr="00C25A9B" w:rsidRDefault="00C25A9B" w:rsidP="00C25A9B">
      <w:pPr>
        <w:rPr>
          <w:sz w:val="40"/>
          <w:szCs w:val="40"/>
        </w:rPr>
      </w:pPr>
      <w:r w:rsidRPr="00C25A9B">
        <w:rPr>
          <w:sz w:val="40"/>
          <w:szCs w:val="40"/>
        </w:rPr>
        <w:t xml:space="preserve">            1. </w:t>
      </w:r>
      <w:r w:rsidRPr="004B3CE7">
        <w:rPr>
          <w:b/>
          <w:bCs/>
          <w:sz w:val="40"/>
          <w:szCs w:val="40"/>
        </w:rPr>
        <w:t>Internal format file (IFF)</w:t>
      </w:r>
      <w:r w:rsidRPr="00C25A9B">
        <w:rPr>
          <w:sz w:val="40"/>
          <w:szCs w:val="40"/>
        </w:rPr>
        <w:t>:-</w:t>
      </w:r>
    </w:p>
    <w:p w:rsidR="00C25A9B" w:rsidRPr="00C25A9B" w:rsidRDefault="00C25A9B" w:rsidP="00C25A9B">
      <w:pPr>
        <w:rPr>
          <w:sz w:val="40"/>
          <w:szCs w:val="40"/>
        </w:rPr>
      </w:pPr>
      <w:r w:rsidRPr="00C25A9B">
        <w:rPr>
          <w:sz w:val="40"/>
          <w:szCs w:val="40"/>
        </w:rPr>
        <w:t xml:space="preserve">            It contains single document for single trading partner.</w:t>
      </w:r>
    </w:p>
    <w:p w:rsidR="00C25A9B" w:rsidRPr="00C25A9B" w:rsidRDefault="00C25A9B" w:rsidP="00C25A9B">
      <w:pPr>
        <w:rPr>
          <w:sz w:val="40"/>
          <w:szCs w:val="40"/>
        </w:rPr>
      </w:pPr>
      <w:r w:rsidRPr="00C25A9B">
        <w:rPr>
          <w:sz w:val="40"/>
          <w:szCs w:val="40"/>
        </w:rPr>
        <w:t xml:space="preserve">            2. </w:t>
      </w:r>
      <w:r w:rsidRPr="004B3CE7">
        <w:rPr>
          <w:b/>
          <w:bCs/>
          <w:sz w:val="40"/>
          <w:szCs w:val="40"/>
        </w:rPr>
        <w:t>External format file (EFF)</w:t>
      </w:r>
      <w:r w:rsidRPr="00C25A9B">
        <w:rPr>
          <w:sz w:val="40"/>
          <w:szCs w:val="40"/>
        </w:rPr>
        <w:t>:-</w:t>
      </w:r>
    </w:p>
    <w:p w:rsidR="00C25A9B" w:rsidRPr="00C25A9B" w:rsidRDefault="00C25A9B" w:rsidP="00C25A9B">
      <w:pPr>
        <w:rPr>
          <w:sz w:val="40"/>
          <w:szCs w:val="40"/>
        </w:rPr>
      </w:pPr>
      <w:r w:rsidRPr="00C25A9B">
        <w:rPr>
          <w:sz w:val="40"/>
          <w:szCs w:val="40"/>
        </w:rPr>
        <w:t>It contains same data as the internal format file translated into the appropriate standard document format.</w:t>
      </w:r>
    </w:p>
    <w:p w:rsidR="00C25A9B" w:rsidRPr="00C25A9B" w:rsidRDefault="00C25A9B" w:rsidP="00C25A9B">
      <w:pPr>
        <w:rPr>
          <w:sz w:val="40"/>
          <w:szCs w:val="40"/>
        </w:rPr>
      </w:pPr>
      <w:r w:rsidRPr="00C25A9B">
        <w:rPr>
          <w:sz w:val="40"/>
          <w:szCs w:val="40"/>
        </w:rPr>
        <w:t xml:space="preserve">            3. </w:t>
      </w:r>
      <w:r w:rsidRPr="004B3CE7">
        <w:rPr>
          <w:b/>
          <w:bCs/>
          <w:sz w:val="40"/>
          <w:szCs w:val="40"/>
        </w:rPr>
        <w:t>Transmission file</w:t>
      </w:r>
      <w:r w:rsidRPr="00C25A9B">
        <w:rPr>
          <w:sz w:val="40"/>
          <w:szCs w:val="40"/>
        </w:rPr>
        <w:t>:-</w:t>
      </w:r>
    </w:p>
    <w:p w:rsidR="00C25A9B" w:rsidRDefault="00C25A9B">
      <w:pPr>
        <w:rPr>
          <w:sz w:val="40"/>
          <w:szCs w:val="40"/>
        </w:rPr>
      </w:pPr>
      <w:r w:rsidRPr="00C25A9B">
        <w:rPr>
          <w:sz w:val="40"/>
          <w:szCs w:val="40"/>
        </w:rPr>
        <w:t>It contains one or more document for the same trading partner. Documents of same format are packed into functional groups. The functional groups going to one trading partner are packaged into an interchanged set.</w:t>
      </w:r>
    </w:p>
    <w:p w:rsidR="004B3CE7" w:rsidRDefault="004B3CE7">
      <w:pPr>
        <w:rPr>
          <w:sz w:val="40"/>
          <w:szCs w:val="40"/>
        </w:rPr>
      </w:pPr>
    </w:p>
    <w:p w:rsidR="003104FE" w:rsidRPr="003104FE" w:rsidRDefault="003104FE" w:rsidP="003104FE">
      <w:pPr>
        <w:rPr>
          <w:b/>
          <w:bCs/>
          <w:sz w:val="40"/>
          <w:szCs w:val="40"/>
        </w:rPr>
      </w:pPr>
      <w:r w:rsidRPr="003104FE">
        <w:rPr>
          <w:b/>
          <w:bCs/>
          <w:sz w:val="40"/>
          <w:szCs w:val="40"/>
        </w:rPr>
        <w:t>EDI software</w:t>
      </w:r>
    </w:p>
    <w:p w:rsidR="003104FE" w:rsidRPr="003104FE" w:rsidRDefault="003104FE" w:rsidP="003104FE">
      <w:pPr>
        <w:rPr>
          <w:sz w:val="40"/>
          <w:szCs w:val="40"/>
        </w:rPr>
      </w:pPr>
    </w:p>
    <w:p w:rsidR="003104FE" w:rsidRPr="003104FE" w:rsidRDefault="003104FE" w:rsidP="003104FE">
      <w:pPr>
        <w:rPr>
          <w:sz w:val="40"/>
          <w:szCs w:val="40"/>
        </w:rPr>
      </w:pPr>
      <w:r w:rsidRPr="003104FE">
        <w:rPr>
          <w:sz w:val="40"/>
          <w:szCs w:val="40"/>
        </w:rPr>
        <w:t xml:space="preserve">1.      </w:t>
      </w:r>
      <w:r w:rsidRPr="001C3C8A">
        <w:rPr>
          <w:b/>
          <w:bCs/>
          <w:sz w:val="40"/>
          <w:szCs w:val="40"/>
        </w:rPr>
        <w:t>Translators</w:t>
      </w:r>
      <w:r w:rsidRPr="003104FE">
        <w:rPr>
          <w:sz w:val="40"/>
          <w:szCs w:val="40"/>
        </w:rPr>
        <w:t>:-</w:t>
      </w:r>
    </w:p>
    <w:p w:rsidR="003104FE" w:rsidRDefault="003104FE" w:rsidP="003104FE">
      <w:pPr>
        <w:rPr>
          <w:sz w:val="40"/>
          <w:szCs w:val="40"/>
        </w:rPr>
      </w:pPr>
      <w:r w:rsidRPr="003104FE">
        <w:rPr>
          <w:sz w:val="40"/>
          <w:szCs w:val="40"/>
        </w:rPr>
        <w:t>Every EDI sender and receiver should have EDI translator. It varies based on the computer on which it is going to reside. The computer may be a micro computer or a midrange or a mainframe. Translator reads the fixed length file and generates valid EDI standard and maintains control information.</w:t>
      </w:r>
    </w:p>
    <w:p w:rsidR="001C3C8A" w:rsidRDefault="001C3C8A" w:rsidP="003104FE">
      <w:pPr>
        <w:rPr>
          <w:sz w:val="40"/>
          <w:szCs w:val="40"/>
        </w:rPr>
      </w:pPr>
    </w:p>
    <w:p w:rsidR="001C3C8A" w:rsidRPr="003104FE" w:rsidRDefault="001C3C8A" w:rsidP="003104FE">
      <w:pPr>
        <w:rPr>
          <w:sz w:val="40"/>
          <w:szCs w:val="40"/>
        </w:rPr>
      </w:pPr>
    </w:p>
    <w:p w:rsidR="003104FE" w:rsidRPr="003104FE" w:rsidRDefault="003104FE" w:rsidP="003104FE">
      <w:pPr>
        <w:rPr>
          <w:sz w:val="40"/>
          <w:szCs w:val="40"/>
        </w:rPr>
      </w:pPr>
      <w:r w:rsidRPr="003104FE">
        <w:rPr>
          <w:sz w:val="40"/>
          <w:szCs w:val="40"/>
        </w:rPr>
        <w:lastRenderedPageBreak/>
        <w:t xml:space="preserve">2.      </w:t>
      </w:r>
      <w:r w:rsidRPr="001C3C8A">
        <w:rPr>
          <w:b/>
          <w:bCs/>
          <w:sz w:val="40"/>
          <w:szCs w:val="40"/>
        </w:rPr>
        <w:t>Application link software:</w:t>
      </w:r>
      <w:r w:rsidRPr="003104FE">
        <w:rPr>
          <w:sz w:val="40"/>
          <w:szCs w:val="40"/>
        </w:rPr>
        <w:t>-</w:t>
      </w:r>
    </w:p>
    <w:p w:rsidR="004B3CE7" w:rsidRDefault="003104FE">
      <w:pPr>
        <w:rPr>
          <w:sz w:val="40"/>
          <w:szCs w:val="40"/>
        </w:rPr>
      </w:pPr>
      <w:r w:rsidRPr="003104FE">
        <w:rPr>
          <w:sz w:val="40"/>
          <w:szCs w:val="40"/>
        </w:rPr>
        <w:t>Application link software is used to collect information from the business application and then it formats into fixed length computer file and passes it onto translators.</w:t>
      </w:r>
    </w:p>
    <w:p w:rsidR="00C25A9B" w:rsidRPr="00FC1CEA" w:rsidRDefault="00C25A9B">
      <w:pPr>
        <w:rPr>
          <w:sz w:val="40"/>
          <w:szCs w:val="40"/>
        </w:rPr>
      </w:pPr>
      <w:bookmarkStart w:id="0" w:name="_GoBack"/>
      <w:bookmarkEnd w:id="0"/>
    </w:p>
    <w:sectPr w:rsidR="00C25A9B" w:rsidRPr="00FC1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EA"/>
    <w:rsid w:val="001A1BE8"/>
    <w:rsid w:val="001C3C8A"/>
    <w:rsid w:val="003104FE"/>
    <w:rsid w:val="0038451E"/>
    <w:rsid w:val="004B3CE7"/>
    <w:rsid w:val="004F792B"/>
    <w:rsid w:val="006237C7"/>
    <w:rsid w:val="007B7B6F"/>
    <w:rsid w:val="00AB4B57"/>
    <w:rsid w:val="00C25A9B"/>
    <w:rsid w:val="00D45ED7"/>
    <w:rsid w:val="00F3222F"/>
    <w:rsid w:val="00FC1CE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2C1FE249"/>
  <w15:chartTrackingRefBased/>
  <w15:docId w15:val="{59FE2E64-D025-7945-A24C-5ECE17CA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2020-05-12T18:00:00Z</dcterms:created>
  <dcterms:modified xsi:type="dcterms:W3CDTF">2020-05-12T18:00:00Z</dcterms:modified>
</cp:coreProperties>
</file>